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04CE5" w14:textId="77777777" w:rsidR="007B3313" w:rsidRDefault="0071275C">
      <w:pPr>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4A204CE6" w14:textId="77777777" w:rsidR="007B3313" w:rsidRDefault="0071275C">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4A204CE7" w14:textId="77777777" w:rsidR="007B3313" w:rsidRDefault="0071275C">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4A204CE8" w14:textId="77777777" w:rsidR="007B3313" w:rsidRDefault="0071275C">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 Call-Off Contract to Key Subcontractors l</w:t>
      </w:r>
      <w:r>
        <w:rPr>
          <w:rFonts w:ascii="Arial" w:eastAsia="Arial" w:hAnsi="Arial" w:cs="Arial"/>
          <w:color w:val="000000"/>
          <w:sz w:val="24"/>
          <w:szCs w:val="24"/>
        </w:rPr>
        <w:t>isted in the Framework Award Form who are specifically nominated in the Order Form.</w:t>
      </w:r>
    </w:p>
    <w:p w14:paraId="4A204CE9" w14:textId="77777777" w:rsidR="007B3313" w:rsidRDefault="0071275C">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w:t>
      </w:r>
      <w:r>
        <w:rPr>
          <w:rFonts w:ascii="Arial" w:eastAsia="Arial" w:hAnsi="Arial" w:cs="Arial"/>
          <w:color w:val="000000"/>
          <w:sz w:val="24"/>
          <w:szCs w:val="24"/>
        </w:rPr>
        <w:t xml:space="preserve">d the Buyer and the Supplier shall, at the time of requesting such consent, provide CCS and the Buyer with the information detailed in Paragraph 1.4.  The decision of CCS and the Buyer to consent or not will not be unreasonably withheld or delayed.  Where </w:t>
      </w:r>
      <w:r>
        <w:rPr>
          <w:rFonts w:ascii="Arial" w:eastAsia="Arial" w:hAnsi="Arial" w:cs="Arial"/>
          <w:color w:val="000000"/>
          <w:sz w:val="24"/>
          <w:szCs w:val="24"/>
        </w:rPr>
        <w:t>CCS consents to the appointment of a new Key Subcontractor then they will be added to section 18 of the Framework Award Form.  Where the Buyer consents to the appointment of a new Key Subcontractor then they will be added to Key Subcontractor section of th</w:t>
      </w:r>
      <w:r>
        <w:rPr>
          <w:rFonts w:ascii="Arial" w:eastAsia="Arial" w:hAnsi="Arial" w:cs="Arial"/>
          <w:color w:val="000000"/>
          <w:sz w:val="24"/>
          <w:szCs w:val="24"/>
        </w:rPr>
        <w:t>e Order Form.  CCS and the Buyer may reasonably withhold their consent to the appointment of a Key Subcontractor if it considers that:</w:t>
      </w:r>
    </w:p>
    <w:p w14:paraId="4A204CEA"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w:t>
      </w:r>
      <w:r>
        <w:rPr>
          <w:rFonts w:ascii="Arial" w:eastAsia="Arial" w:hAnsi="Arial" w:cs="Arial"/>
          <w:color w:val="000000"/>
          <w:sz w:val="24"/>
          <w:szCs w:val="24"/>
        </w:rPr>
        <w:t xml:space="preserve"> </w:t>
      </w:r>
      <w:proofErr w:type="gramStart"/>
      <w:r>
        <w:rPr>
          <w:rFonts w:ascii="Arial" w:eastAsia="Arial" w:hAnsi="Arial" w:cs="Arial"/>
          <w:color w:val="000000"/>
          <w:sz w:val="24"/>
          <w:szCs w:val="24"/>
        </w:rPr>
        <w:t>interests;</w:t>
      </w:r>
      <w:proofErr w:type="gramEnd"/>
    </w:p>
    <w:p w14:paraId="4A204CEB"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4A204CEC"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4A204CED" w14:textId="77777777" w:rsidR="007B3313" w:rsidRDefault="0071275C">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The Supplier shall provide CCS and the Buyer with the following information in respect of the proposed Key Subcontractor:</w:t>
      </w:r>
    </w:p>
    <w:p w14:paraId="4A204CEE"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w:t>
      </w:r>
      <w:r>
        <w:rPr>
          <w:rFonts w:ascii="Arial" w:eastAsia="Arial" w:hAnsi="Arial" w:cs="Arial"/>
          <w:color w:val="000000"/>
          <w:sz w:val="24"/>
          <w:szCs w:val="24"/>
        </w:rPr>
        <w:t xml:space="preserve">n </w:t>
      </w:r>
      <w:proofErr w:type="gramStart"/>
      <w:r>
        <w:rPr>
          <w:rFonts w:ascii="Arial" w:eastAsia="Arial" w:hAnsi="Arial" w:cs="Arial"/>
          <w:color w:val="000000"/>
          <w:sz w:val="24"/>
          <w:szCs w:val="24"/>
        </w:rPr>
        <w:t>number;</w:t>
      </w:r>
      <w:proofErr w:type="gramEnd"/>
    </w:p>
    <w:p w14:paraId="4A204CEF"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w:t>
      </w:r>
      <w:proofErr w:type="gramStart"/>
      <w:r>
        <w:rPr>
          <w:rFonts w:ascii="Arial" w:eastAsia="Arial" w:hAnsi="Arial" w:cs="Arial"/>
          <w:color w:val="000000"/>
          <w:sz w:val="24"/>
          <w:szCs w:val="24"/>
        </w:rPr>
        <w:t>Subcontractor;</w:t>
      </w:r>
      <w:proofErr w:type="gramEnd"/>
      <w:r>
        <w:rPr>
          <w:rFonts w:ascii="Arial" w:eastAsia="Arial" w:hAnsi="Arial" w:cs="Arial"/>
          <w:color w:val="000000"/>
          <w:sz w:val="24"/>
          <w:szCs w:val="24"/>
        </w:rPr>
        <w:t xml:space="preserve"> </w:t>
      </w:r>
    </w:p>
    <w:p w14:paraId="4A204CF0"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where the proposed Key Subcontractor is an Affiliate of the Supplier, evidence that demonstrates to the reasonable satisfaction of the CCS and the Buyer </w:t>
      </w:r>
      <w:r>
        <w:rPr>
          <w:rFonts w:ascii="Arial" w:eastAsia="Arial" w:hAnsi="Arial" w:cs="Arial"/>
          <w:color w:val="000000"/>
          <w:sz w:val="24"/>
          <w:szCs w:val="24"/>
        </w:rPr>
        <w:t xml:space="preserve">that the proposed Key Sub-Contract has been agreed on "arm’s-length" </w:t>
      </w:r>
      <w:proofErr w:type="gramStart"/>
      <w:r>
        <w:rPr>
          <w:rFonts w:ascii="Arial" w:eastAsia="Arial" w:hAnsi="Arial" w:cs="Arial"/>
          <w:color w:val="000000"/>
          <w:sz w:val="24"/>
          <w:szCs w:val="24"/>
        </w:rPr>
        <w:t>terms;</w:t>
      </w:r>
      <w:proofErr w:type="gramEnd"/>
    </w:p>
    <w:p w14:paraId="4A204CF1"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w:t>
      </w:r>
      <w:proofErr w:type="gramStart"/>
      <w:r>
        <w:rPr>
          <w:rFonts w:ascii="Arial" w:eastAsia="Arial" w:hAnsi="Arial" w:cs="Arial"/>
          <w:color w:val="000000"/>
          <w:sz w:val="24"/>
          <w:szCs w:val="24"/>
        </w:rPr>
        <w:t>Period;</w:t>
      </w:r>
      <w:proofErr w:type="gramEnd"/>
      <w:r>
        <w:rPr>
          <w:rFonts w:ascii="Arial" w:eastAsia="Arial" w:hAnsi="Arial" w:cs="Arial"/>
          <w:color w:val="000000"/>
          <w:sz w:val="24"/>
          <w:szCs w:val="24"/>
        </w:rPr>
        <w:t xml:space="preserve"> </w:t>
      </w:r>
    </w:p>
    <w:p w14:paraId="4A204CF2"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4A204CF3"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where</w:t>
      </w:r>
      <w:proofErr w:type="gramEnd"/>
      <w:r>
        <w:rPr>
          <w:rFonts w:ascii="Arial" w:eastAsia="Arial" w:hAnsi="Arial" w:cs="Arial"/>
          <w:color w:val="000000"/>
          <w:sz w:val="24"/>
          <w:szCs w:val="24"/>
        </w:rPr>
        <w:t xml:space="preserve"> applicable) Credit Rating Threshold (as defined in Joint Schedule 7 (Financial Distress)) of the Key Subcontrac</w:t>
      </w:r>
      <w:r>
        <w:rPr>
          <w:rFonts w:ascii="Arial" w:eastAsia="Arial" w:hAnsi="Arial" w:cs="Arial"/>
          <w:color w:val="000000"/>
          <w:sz w:val="24"/>
          <w:szCs w:val="24"/>
        </w:rPr>
        <w:t>tor.</w:t>
      </w:r>
    </w:p>
    <w:p w14:paraId="4A204CF4" w14:textId="77777777" w:rsidR="007B3313" w:rsidRDefault="0071275C">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t>If requested by CCS and/or the Buyer, within ten (10) Working Days of receipt of the information provided by the Supplier pursuant to Paragraph 1.4, the Supplier shall also provide:</w:t>
      </w:r>
    </w:p>
    <w:p w14:paraId="4A204CF5"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4A204CF6"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w:t>
      </w:r>
      <w:r>
        <w:rPr>
          <w:rFonts w:ascii="Arial" w:eastAsia="Arial" w:hAnsi="Arial" w:cs="Arial"/>
          <w:color w:val="000000"/>
          <w:sz w:val="24"/>
          <w:szCs w:val="24"/>
        </w:rPr>
        <w:t xml:space="preserve"> reasonably requested by CCS and/or the Buyer.</w:t>
      </w:r>
    </w:p>
    <w:p w14:paraId="4A204CF7" w14:textId="77777777" w:rsidR="007B3313" w:rsidRDefault="0071275C">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 xml:space="preserve">The Supplier shall ensure that each new or replacement Key Sub-Contract shall include: </w:t>
      </w:r>
    </w:p>
    <w:p w14:paraId="4A204CF8"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provisions which will enable the Supplier to discharge its obligations under the </w:t>
      </w:r>
      <w:proofErr w:type="gramStart"/>
      <w:r>
        <w:rPr>
          <w:rFonts w:ascii="Arial" w:eastAsia="Arial" w:hAnsi="Arial" w:cs="Arial"/>
          <w:color w:val="000000"/>
          <w:sz w:val="24"/>
          <w:szCs w:val="24"/>
        </w:rPr>
        <w:t>Contracts;</w:t>
      </w:r>
      <w:proofErr w:type="gramEnd"/>
    </w:p>
    <w:p w14:paraId="4A204CF9"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right under CRTPA for CCS and the Buyer to enforce any provisions under the Key Sub-Contract which confer a benefit upon CCS and the Buyer </w:t>
      </w:r>
      <w:proofErr w:type="gramStart"/>
      <w:r>
        <w:rPr>
          <w:rFonts w:ascii="Arial" w:eastAsia="Arial" w:hAnsi="Arial" w:cs="Arial"/>
          <w:color w:val="000000"/>
          <w:sz w:val="24"/>
          <w:szCs w:val="24"/>
        </w:rPr>
        <w:t>respectively;</w:t>
      </w:r>
      <w:proofErr w:type="gramEnd"/>
    </w:p>
    <w:p w14:paraId="4A204CFA"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provisi</w:t>
      </w:r>
      <w:r>
        <w:rPr>
          <w:rFonts w:ascii="Arial" w:eastAsia="Arial" w:hAnsi="Arial" w:cs="Arial"/>
          <w:color w:val="000000"/>
          <w:sz w:val="24"/>
          <w:szCs w:val="24"/>
        </w:rPr>
        <w:t xml:space="preserve">on enabling CCS and the Buyer to enforce the Key Sub-Contract as if it were the </w:t>
      </w:r>
      <w:proofErr w:type="gramStart"/>
      <w:r>
        <w:rPr>
          <w:rFonts w:ascii="Arial" w:eastAsia="Arial" w:hAnsi="Arial" w:cs="Arial"/>
          <w:color w:val="000000"/>
          <w:sz w:val="24"/>
          <w:szCs w:val="24"/>
        </w:rPr>
        <w:t>Supplier;</w:t>
      </w:r>
      <w:proofErr w:type="gramEnd"/>
      <w:r>
        <w:rPr>
          <w:rFonts w:ascii="Arial" w:eastAsia="Arial" w:hAnsi="Arial" w:cs="Arial"/>
          <w:color w:val="000000"/>
          <w:sz w:val="24"/>
          <w:szCs w:val="24"/>
        </w:rPr>
        <w:t xml:space="preserve"> </w:t>
      </w:r>
    </w:p>
    <w:p w14:paraId="4A204CFB"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w:t>
      </w:r>
    </w:p>
    <w:p w14:paraId="4A204CFC"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w:t>
      </w:r>
      <w:r>
        <w:rPr>
          <w:rFonts w:ascii="Arial" w:eastAsia="Arial" w:hAnsi="Arial" w:cs="Arial"/>
          <w:color w:val="000000"/>
          <w:sz w:val="24"/>
          <w:szCs w:val="24"/>
        </w:rPr>
        <w:t>bligations no less onerous on the Key Subcontractor than those imposed on the Supplier under the Framework Contract in respect of:</w:t>
      </w:r>
    </w:p>
    <w:p w14:paraId="4A204CFD" w14:textId="77777777" w:rsidR="007B3313" w:rsidRDefault="0071275C">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15 (Data protection</w:t>
      </w:r>
      <w:proofErr w:type="gramStart"/>
      <w:r>
        <w:rPr>
          <w:rFonts w:ascii="Arial" w:eastAsia="Arial" w:hAnsi="Arial" w:cs="Arial"/>
          <w:color w:val="000000"/>
          <w:sz w:val="24"/>
          <w:szCs w:val="24"/>
        </w:rPr>
        <w:t>);</w:t>
      </w:r>
      <w:proofErr w:type="gramEnd"/>
    </w:p>
    <w:p w14:paraId="4A204CFE" w14:textId="77777777" w:rsidR="007B3313" w:rsidRDefault="0071275C">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w:t>
      </w:r>
      <w:r>
        <w:rPr>
          <w:rFonts w:ascii="Arial" w:eastAsia="Arial" w:hAnsi="Arial" w:cs="Arial"/>
          <w:color w:val="000000"/>
          <w:sz w:val="24"/>
          <w:szCs w:val="24"/>
        </w:rPr>
        <w:t>ut in Clause 17 (When you can share information</w:t>
      </w:r>
      <w:proofErr w:type="gramStart"/>
      <w:r>
        <w:rPr>
          <w:rFonts w:ascii="Arial" w:eastAsia="Arial" w:hAnsi="Arial" w:cs="Arial"/>
          <w:color w:val="000000"/>
          <w:sz w:val="24"/>
          <w:szCs w:val="24"/>
        </w:rPr>
        <w:t>);</w:t>
      </w:r>
      <w:proofErr w:type="gramEnd"/>
    </w:p>
    <w:p w14:paraId="4A204CFF" w14:textId="77777777" w:rsidR="007B3313" w:rsidRDefault="0071275C">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w:t>
      </w:r>
      <w:proofErr w:type="gramStart"/>
      <w:r>
        <w:rPr>
          <w:rFonts w:ascii="Arial" w:eastAsia="Arial" w:hAnsi="Arial" w:cs="Arial"/>
          <w:color w:val="000000"/>
          <w:sz w:val="24"/>
          <w:szCs w:val="24"/>
        </w:rPr>
        <w:t>disrepute;</w:t>
      </w:r>
      <w:proofErr w:type="gramEnd"/>
      <w:r>
        <w:rPr>
          <w:rFonts w:ascii="Arial" w:eastAsia="Arial" w:hAnsi="Arial" w:cs="Arial"/>
          <w:color w:val="000000"/>
          <w:sz w:val="24"/>
          <w:szCs w:val="24"/>
        </w:rPr>
        <w:t xml:space="preserve"> </w:t>
      </w:r>
    </w:p>
    <w:p w14:paraId="4A204D00" w14:textId="77777777" w:rsidR="007B3313" w:rsidRDefault="0071275C">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w:t>
      </w:r>
      <w:r>
        <w:rPr>
          <w:rFonts w:ascii="Arial" w:eastAsia="Arial" w:hAnsi="Arial" w:cs="Arial"/>
          <w:color w:val="000000"/>
          <w:sz w:val="24"/>
          <w:szCs w:val="24"/>
        </w:rPr>
        <w:t>, including the maintenance of Open Book Data; and</w:t>
      </w:r>
    </w:p>
    <w:p w14:paraId="4A204D01" w14:textId="77777777" w:rsidR="007B3313" w:rsidRDefault="0071275C">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roofErr w:type="gramStart"/>
      <w:r>
        <w:rPr>
          <w:rFonts w:ascii="Arial" w:eastAsia="Arial" w:hAnsi="Arial" w:cs="Arial"/>
          <w:color w:val="000000"/>
          <w:sz w:val="24"/>
          <w:szCs w:val="24"/>
        </w:rPr>
        <w:t>);</w:t>
      </w:r>
      <w:proofErr w:type="gramEnd"/>
    </w:p>
    <w:p w14:paraId="4A204D02"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11.4 (When CCS or the Buyer can end this contract) and 11.6 (What happens if the con</w:t>
      </w:r>
      <w:r>
        <w:rPr>
          <w:rFonts w:ascii="Arial" w:eastAsia="Arial" w:hAnsi="Arial" w:cs="Arial"/>
          <w:color w:val="000000"/>
          <w:sz w:val="24"/>
          <w:szCs w:val="24"/>
        </w:rPr>
        <w:t>tract ends) of this Contract; and</w:t>
      </w:r>
    </w:p>
    <w:p w14:paraId="4A204D03" w14:textId="77777777" w:rsidR="007B3313" w:rsidRDefault="0071275C">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w:t>
      </w:r>
      <w:r>
        <w:rPr>
          <w:rFonts w:ascii="Arial" w:eastAsia="Arial" w:hAnsi="Arial" w:cs="Arial"/>
          <w:color w:val="000000"/>
          <w:sz w:val="24"/>
          <w:szCs w:val="24"/>
        </w:rPr>
        <w:t>t of CCS and the Buyer.</w:t>
      </w:r>
    </w:p>
    <w:sectPr w:rsidR="007B3313">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58FFD" w14:textId="77777777" w:rsidR="0071275C" w:rsidRDefault="0071275C">
      <w:pPr>
        <w:spacing w:after="0" w:line="240" w:lineRule="auto"/>
      </w:pPr>
      <w:r>
        <w:separator/>
      </w:r>
    </w:p>
  </w:endnote>
  <w:endnote w:type="continuationSeparator" w:id="0">
    <w:p w14:paraId="72CB1F40" w14:textId="77777777" w:rsidR="0071275C" w:rsidRDefault="00712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4D06" w14:textId="77777777" w:rsidR="007B3313" w:rsidRDefault="0071275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RM6181</w:t>
    </w:r>
    <w:r>
      <w:rPr>
        <w:rFonts w:ascii="Arial" w:eastAsia="Arial" w:hAnsi="Arial" w:cs="Arial"/>
        <w:sz w:val="20"/>
        <w:szCs w:val="20"/>
      </w:rPr>
      <w:tab/>
      <w:t xml:space="preserve">                                           </w:t>
    </w:r>
  </w:p>
  <w:p w14:paraId="4A204D07" w14:textId="79148200" w:rsidR="007B3313" w:rsidRDefault="007127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A340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A204D08" w14:textId="77777777" w:rsidR="007B3313" w:rsidRDefault="0071275C">
    <w:pPr>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6" w:name="bookmark=id.3dy6vkm" w:colFirst="0" w:colLast="0"/>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4D0C" w14:textId="77777777" w:rsidR="007B3313" w:rsidRDefault="007B3313">
    <w:pPr>
      <w:tabs>
        <w:tab w:val="center" w:pos="4513"/>
        <w:tab w:val="right" w:pos="9026"/>
      </w:tabs>
      <w:spacing w:after="0"/>
      <w:jc w:val="both"/>
      <w:rPr>
        <w:rFonts w:ascii="Arial" w:eastAsia="Arial" w:hAnsi="Arial" w:cs="Arial"/>
        <w:sz w:val="20"/>
        <w:szCs w:val="20"/>
      </w:rPr>
    </w:pPr>
  </w:p>
  <w:p w14:paraId="4A204D0D" w14:textId="77777777" w:rsidR="007B3313" w:rsidRDefault="0071275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A204D0E" w14:textId="77777777" w:rsidR="007B3313" w:rsidRDefault="007127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4A204D0F" w14:textId="77777777" w:rsidR="007B3313" w:rsidRDefault="0071275C">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8B947" w14:textId="77777777" w:rsidR="0071275C" w:rsidRDefault="0071275C">
      <w:pPr>
        <w:spacing w:after="0" w:line="240" w:lineRule="auto"/>
      </w:pPr>
      <w:r>
        <w:separator/>
      </w:r>
    </w:p>
  </w:footnote>
  <w:footnote w:type="continuationSeparator" w:id="0">
    <w:p w14:paraId="4084E6BC" w14:textId="77777777" w:rsidR="0071275C" w:rsidRDefault="007127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4D04" w14:textId="77777777" w:rsidR="007B3313" w:rsidRDefault="0071275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4A204D05" w14:textId="77777777" w:rsidR="007B3313" w:rsidRDefault="007127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4D09" w14:textId="77777777" w:rsidR="007B3313" w:rsidRDefault="007B3313">
    <w:pPr>
      <w:pBdr>
        <w:top w:val="nil"/>
        <w:left w:val="nil"/>
        <w:bottom w:val="nil"/>
        <w:right w:val="nil"/>
        <w:between w:val="nil"/>
      </w:pBdr>
      <w:tabs>
        <w:tab w:val="center" w:pos="4513"/>
        <w:tab w:val="right" w:pos="9026"/>
      </w:tabs>
      <w:spacing w:after="0" w:line="240" w:lineRule="auto"/>
      <w:rPr>
        <w:color w:val="000000"/>
      </w:rPr>
    </w:pPr>
  </w:p>
  <w:p w14:paraId="4A204D0A" w14:textId="77777777" w:rsidR="007B3313" w:rsidRDefault="007B3313">
    <w:pPr>
      <w:pBdr>
        <w:top w:val="nil"/>
        <w:left w:val="nil"/>
        <w:bottom w:val="nil"/>
        <w:right w:val="nil"/>
        <w:between w:val="nil"/>
      </w:pBdr>
      <w:tabs>
        <w:tab w:val="center" w:pos="4513"/>
        <w:tab w:val="right" w:pos="9026"/>
      </w:tabs>
      <w:spacing w:after="0" w:line="240" w:lineRule="auto"/>
      <w:rPr>
        <w:color w:val="000000"/>
      </w:rPr>
    </w:pPr>
  </w:p>
  <w:p w14:paraId="4A204D0B" w14:textId="77777777" w:rsidR="007B3313" w:rsidRDefault="007B331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323CBB"/>
    <w:multiLevelType w:val="multilevel"/>
    <w:tmpl w:val="42460888"/>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9BB1E49"/>
    <w:multiLevelType w:val="multilevel"/>
    <w:tmpl w:val="0DC8FF8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313"/>
    <w:rsid w:val="002A340C"/>
    <w:rsid w:val="0071275C"/>
    <w:rsid w:val="007B33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A204CE5"/>
  <w15:docId w15:val="{CC0CEBAA-540A-4231-BF31-CDB14FB1D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gXqWlEOAHb8F5ldrvjT2uMJkfkrA==">AMUW2mXICTZLjqTWYIMmUVH1iR+b0t8SQ/mPEW1F2p/22HkZioVbK508sRn4eLk+TViY/iRuNVYtWMl7mkWWhdp2/QmWkArrXhownNBDhjHk9qhSBHL9vTUdYh5Qz75I3iGbmfHRJyZuOJJtK/KWU1NNqaYWKKNRNfY2YEvfk970Rsy44GACPNkYqwVLArQIboS1fQnZJNcklpCaqsi8F4E+g3bYqG9Y9A==</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01A071-699A-4878-B688-04ADEDC3E4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59EB42-B5D2-473B-BDE0-DDF081681181}">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F7483B9-FC1A-4C1C-A912-CEC188FD3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32242</vt:lpwstr>
  </property>
  <property fmtid="{D5CDD505-2E9C-101B-9397-08002B2CF9AE}" pid="4" name="OptimizationTime">
    <vt:lpwstr>20220804_1034</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Pages>
  <Words>681</Words>
  <Characters>3888</Characters>
  <Application>Microsoft Office Word</Application>
  <DocSecurity>0</DocSecurity>
  <Lines>32</Lines>
  <Paragraphs>9</Paragraphs>
  <ScaleCrop>false</ScaleCrop>
  <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2021-01-15T17:57:00Z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0x01010081A882439F723E499D591D7C01441CD7</vt:lpwstr>
  </property>
</Properties>
</file>